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b/>
          <w:bCs/>
          <w:color w:val="454E4C"/>
          <w:sz w:val="25"/>
          <w:lang w:eastAsia="ru-RU"/>
        </w:rPr>
        <w:t xml:space="preserve">Комментарий заместителя Председателя Правительства Алтайского края Надежды </w:t>
      </w:r>
      <w:proofErr w:type="spellStart"/>
      <w:r w:rsidRPr="005A2196">
        <w:rPr>
          <w:rFonts w:ascii="Arial" w:eastAsia="Times New Roman" w:hAnsi="Arial" w:cs="Arial"/>
          <w:b/>
          <w:bCs/>
          <w:color w:val="454E4C"/>
          <w:sz w:val="25"/>
          <w:lang w:eastAsia="ru-RU"/>
        </w:rPr>
        <w:t>Капуры</w:t>
      </w:r>
      <w:proofErr w:type="spellEnd"/>
      <w:r w:rsidRPr="005A2196">
        <w:rPr>
          <w:rFonts w:ascii="Arial" w:eastAsia="Times New Roman" w:hAnsi="Arial" w:cs="Arial"/>
          <w:b/>
          <w:bCs/>
          <w:color w:val="454E4C"/>
          <w:sz w:val="25"/>
          <w:lang w:eastAsia="ru-RU"/>
        </w:rPr>
        <w:t xml:space="preserve">  по теме легализации трудовых отношений </w:t>
      </w:r>
      <w:proofErr w:type="gramStart"/>
      <w:r w:rsidRPr="005A2196">
        <w:rPr>
          <w:rFonts w:ascii="Arial" w:eastAsia="Times New Roman" w:hAnsi="Arial" w:cs="Arial"/>
          <w:b/>
          <w:bCs/>
          <w:color w:val="454E4C"/>
          <w:sz w:val="25"/>
          <w:lang w:eastAsia="ru-RU"/>
        </w:rPr>
        <w:t xml:space="preserve">( </w:t>
      </w:r>
      <w:proofErr w:type="gramEnd"/>
      <w:r w:rsidRPr="005A2196">
        <w:rPr>
          <w:rFonts w:ascii="Arial" w:eastAsia="Times New Roman" w:hAnsi="Arial" w:cs="Arial"/>
          <w:b/>
          <w:bCs/>
          <w:color w:val="454E4C"/>
          <w:sz w:val="25"/>
          <w:lang w:eastAsia="ru-RU"/>
        </w:rPr>
        <w:t>март 2017 г.)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54E4C"/>
          <w:sz w:val="25"/>
          <w:szCs w:val="25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43175"/>
            <wp:effectExtent l="19050" t="0" r="0" b="0"/>
            <wp:wrapSquare wrapText="bothSides"/>
            <wp:docPr id="2" name="Рисунок 2" descr="http://trud22.ru/files/news/2017/march/kapura_20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22.ru/files/news/2017/march/kapura_200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В 2015 году Правительство Российской Федерации поставило задачу регионам – снизить численность граждан, работающих без оформления трудовых отношений, и повысить объем поступлений страховых взносов на обязательное пенсионное страхование.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С этой целью в Алтайском крае создана краевая рабочая группа по снижению неформальной занятости. За 2 года ее работы удалось легализовать более 64 тысяч работников, с которыми ранее не были заключены трудовые договоры.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По выполнению контрольного показателя по снижению неформальной занятости по итогам 2016 года Алтайский край занял 1-ю позицию в СФО и 6-ю позицию среди субъектов Российской Федерации. Прирост поступлений по страховым взносам во внебюджетные фонды за 2016 год составил 173,0 млн. рублей.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Стоит отметить, что на 2017 г. </w:t>
      </w:r>
      <w:proofErr w:type="spellStart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Роструд</w:t>
      </w:r>
      <w:proofErr w:type="spellEnd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 довел краю плановый показатель по числу легализуемых 14354 человек. С начала 2017 года заключены трудовые договоры с 3451 работником, т.е. промежуточный итог нашей работы (24% от контрольной цифры) позволяет говорить, что работа идет в соответствии с планом. </w:t>
      </w:r>
      <w:proofErr w:type="gramStart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Большую часть из легализованных составляют занятые в организациях оптово-розничной торговли, ремонта транспортных средств (32,1 %) и в сельском хозяйстве (14,2 %).   </w:t>
      </w:r>
      <w:proofErr w:type="gramEnd"/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При этом легализация трудовых отношений является не только существенным источником пополнения бюджета, ресурсы которого необходимы  для бесперебойного функционирования социальной сферы и улучшения инфраструктуры края, но прежде всего - это защита трудовых прав граждан. И это особенно важно. Уловки теневого сектора лишают работника нормальных отчислений в пенсионный фонд и других социальных гарантий, таких как выплаты по больничным листам, пособия по беременности и родам, уходу за ребенком и т.д.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Главная цель нашей работы ― побудить выйти из тени работодателей, которые не соблюдают трудовое законодательство, и работников, которые работают без оформления трудового договора.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Задача глобальная. Требует совместной системной работы краевых и муниципальных органов власти, а также федеральных структур, представленных в регионе и территориях края.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****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Некоторые граждане получают неофициальную, так называемую зарплату «в конвертах». Не желая полностью платить налоги, недобросовестные </w:t>
      </w: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lastRenderedPageBreak/>
        <w:t>работодатели предпочитают основную сумму оплаты за труд выдавать нелегально, а скрытые налоги присваивать себе.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Такие схемы позволяют организациям уйти от уплаты страховых взносов во внебюджетные фонды </w:t>
      </w:r>
      <w:proofErr w:type="gramStart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( </w:t>
      </w:r>
      <w:proofErr w:type="gramEnd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в т.ч. на обязательное пенсионное страхование) и налога на доходы физических лиц. Уклоняясь от уплаты этих налогов и взносов, организации не только обманывают государство, но 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Сегодня сложившаяся ситуация с использованием схем выплаты заработной платы «в конвертах» с целью занижения налогооблагаемой базы на особом контроле у Председателя Правительства Российской Федерации Д.А.Медведева.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Для всестороннего решения проблемы выплат заработной платы по «серым схемам» Губернатор Алтайского края  </w:t>
      </w:r>
      <w:proofErr w:type="spellStart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А.Б.Карлин</w:t>
      </w:r>
      <w:proofErr w:type="spellEnd"/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 xml:space="preserve"> обратился к главам городов и районов, председателям Совета народных депутатов, ГУ МВД России, следственные органы совместно с профсоюзными организациями Алтайского края с целью активизировать работу по выявлению и пресечению выдачи заработной платы в «конвертах».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5A2196" w:rsidRPr="005A2196" w:rsidRDefault="005A2196" w:rsidP="005A2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b/>
          <w:bCs/>
          <w:color w:val="454E4C"/>
          <w:sz w:val="20"/>
          <w:lang w:eastAsia="ru-RU"/>
        </w:rPr>
        <w:t>Электронный адрес для ваших обращений:    uslugi@depalt.alt.ru</w:t>
      </w:r>
    </w:p>
    <w:p w:rsidR="005A2196" w:rsidRPr="005A2196" w:rsidRDefault="005A2196" w:rsidP="005A21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hyperlink r:id="rId5" w:history="1">
        <w:r w:rsidRPr="005A2196">
          <w:rPr>
            <w:rFonts w:ascii="Arial" w:eastAsia="Times New Roman" w:hAnsi="Arial" w:cs="Arial"/>
            <w:color w:val="125847"/>
            <w:sz w:val="24"/>
            <w:szCs w:val="24"/>
            <w:u w:val="single"/>
            <w:lang w:eastAsia="ru-RU"/>
          </w:rPr>
          <w:t>Если Вам выплачивают зарплату «в конверте», приглашаем Вас принять участие в анкетировании. Анкета анонимна и Вы свободны в своих ответах. Заранее благодарим за откровенность.</w:t>
        </w:r>
      </w:hyperlink>
    </w:p>
    <w:p w:rsidR="005A2196" w:rsidRPr="005A2196" w:rsidRDefault="005A2196" w:rsidP="005A21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 w:rsidRPr="005A2196">
        <w:rPr>
          <w:rFonts w:ascii="Arial" w:eastAsia="Times New Roman" w:hAnsi="Arial" w:cs="Arial"/>
          <w:color w:val="454E4C"/>
          <w:sz w:val="25"/>
          <w:szCs w:val="25"/>
          <w:lang w:eastAsia="ru-RU"/>
        </w:rPr>
        <w:t> </w:t>
      </w:r>
    </w:p>
    <w:p w:rsidR="005A2196" w:rsidRPr="005A2196" w:rsidRDefault="005A2196" w:rsidP="005A21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54E4C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54E4C"/>
          <w:sz w:val="25"/>
          <w:szCs w:val="25"/>
          <w:lang w:eastAsia="ru-RU"/>
        </w:rPr>
        <w:drawing>
          <wp:inline distT="0" distB="0" distL="0" distR="0">
            <wp:extent cx="4762500" cy="2381250"/>
            <wp:effectExtent l="19050" t="0" r="0" b="0"/>
            <wp:docPr id="1" name="Рисунок 1" descr="http://trud22.ru/files/texts/legalizasija/banner_s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22.ru/files/texts/legalizasija/banner_sm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9E" w:rsidRDefault="00C03E9E"/>
    <w:sectPr w:rsidR="00C03E9E" w:rsidSect="005A21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96"/>
    <w:rsid w:val="005A2196"/>
    <w:rsid w:val="007D7894"/>
    <w:rsid w:val="00C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196"/>
    <w:rPr>
      <w:b/>
      <w:bCs/>
    </w:rPr>
  </w:style>
  <w:style w:type="paragraph" w:styleId="a4">
    <w:name w:val="Normal (Web)"/>
    <w:basedOn w:val="a"/>
    <w:uiPriority w:val="99"/>
    <w:semiHidden/>
    <w:unhideWhenUsed/>
    <w:rsid w:val="005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21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rud22.ru/files/texts/anketa%20(3)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1</cp:revision>
  <dcterms:created xsi:type="dcterms:W3CDTF">2017-05-15T05:09:00Z</dcterms:created>
  <dcterms:modified xsi:type="dcterms:W3CDTF">2017-05-15T05:11:00Z</dcterms:modified>
</cp:coreProperties>
</file>