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79" w:rsidRDefault="004A7079" w:rsidP="004A7079">
      <w:pPr>
        <w:pStyle w:val="3"/>
        <w:shd w:val="clear" w:color="auto" w:fill="FFFFFF"/>
        <w:spacing w:line="240" w:lineRule="auto"/>
        <w:jc w:val="both"/>
        <w:rPr>
          <w:bCs/>
          <w:color w:val="auto"/>
        </w:rPr>
      </w:pPr>
      <w:bookmarkStart w:id="0" w:name="_Toc516820615"/>
      <w:r w:rsidRPr="00287222">
        <w:rPr>
          <w:bCs/>
          <w:color w:val="auto"/>
        </w:rPr>
        <w:t>Предприниматели края, реализующие приоритетные проекты, приглашаются к участию в конкурсе на получение грантов</w:t>
      </w:r>
      <w:bookmarkEnd w:id="0"/>
    </w:p>
    <w:p w:rsidR="004A7079" w:rsidRPr="00413D12" w:rsidRDefault="004A7079" w:rsidP="004A7079">
      <w:pPr>
        <w:spacing w:line="240" w:lineRule="auto"/>
        <w:rPr>
          <w:sz w:val="16"/>
          <w:szCs w:val="16"/>
        </w:rPr>
      </w:pPr>
    </w:p>
    <w:p w:rsidR="004A7079" w:rsidRPr="00287222" w:rsidRDefault="004A7079" w:rsidP="004A7079">
      <w:pPr>
        <w:pStyle w:val="a5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 w:rsidRPr="00287222">
        <w:rPr>
          <w:color w:val="000000"/>
        </w:rPr>
        <w:t>С </w:t>
      </w:r>
      <w:r w:rsidRPr="00287222">
        <w:rPr>
          <w:b/>
          <w:bCs/>
          <w:color w:val="000000"/>
        </w:rPr>
        <w:t>13 июня по 16 июля</w:t>
      </w:r>
      <w:r w:rsidRPr="00287222">
        <w:rPr>
          <w:color w:val="000000"/>
        </w:rPr>
        <w:t xml:space="preserve"> текущего года управлением Алтайского края по развитию предпринимательства и рыночной инфраструктуры проводится конкурсный отбор субъектов малого и среднего предпринимательства </w:t>
      </w:r>
      <w:bookmarkStart w:id="1" w:name="_GoBack"/>
      <w:bookmarkEnd w:id="1"/>
      <w:r w:rsidRPr="00287222">
        <w:rPr>
          <w:color w:val="000000"/>
        </w:rPr>
        <w:t>на предоставление </w:t>
      </w:r>
      <w:r w:rsidRPr="00287222">
        <w:rPr>
          <w:b/>
          <w:bCs/>
          <w:color w:val="000000"/>
        </w:rPr>
        <w:t>грантов на реализацию проектов в приоритетных сферах экономики</w:t>
      </w:r>
      <w:r w:rsidRPr="00287222">
        <w:rPr>
          <w:color w:val="000000"/>
        </w:rPr>
        <w:t>.</w:t>
      </w:r>
    </w:p>
    <w:p w:rsidR="004A7079" w:rsidRPr="00287222" w:rsidRDefault="004A7079" w:rsidP="004A7079">
      <w:pPr>
        <w:pStyle w:val="a5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 w:rsidRPr="00287222">
        <w:rPr>
          <w:color w:val="000000"/>
        </w:rPr>
        <w:t>Предоставление грантов в приоритетных сферах экономики в 2018 году осуществляется согласно постановлению Правительства Алтайского края от 07.06.2017 № 199 по следующим направлениям: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«Развитие придорожного сервиса»;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«Строительство и производство стройматериалов»;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«Переработка сельскохозяйственной продукции»;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«Сельскохозяйственная кооперация»;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«Переработка дикоросов»;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«Индустрия детских товаров»;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«Ремесленное мастерство»;</w:t>
      </w:r>
    </w:p>
    <w:p w:rsidR="004A7079" w:rsidRPr="00287222" w:rsidRDefault="004A7079" w:rsidP="004A7079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993" w:hanging="284"/>
        <w:jc w:val="both"/>
        <w:rPr>
          <w:color w:val="000000"/>
        </w:rPr>
      </w:pPr>
      <w:r w:rsidRPr="00287222">
        <w:rPr>
          <w:b/>
          <w:bCs/>
          <w:color w:val="000000"/>
        </w:rPr>
        <w:t>«Мобильная торговля на селе».</w:t>
      </w:r>
    </w:p>
    <w:p w:rsidR="004A7079" w:rsidRPr="00287222" w:rsidRDefault="004A7079" w:rsidP="004A7079">
      <w:pPr>
        <w:pStyle w:val="a5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 w:rsidRPr="00287222">
        <w:rPr>
          <w:color w:val="000000"/>
        </w:rPr>
        <w:t xml:space="preserve">В конкурсе могут принять </w:t>
      </w:r>
      <w:proofErr w:type="gramStart"/>
      <w:r w:rsidRPr="00287222">
        <w:rPr>
          <w:color w:val="000000"/>
        </w:rPr>
        <w:t>участие</w:t>
      </w:r>
      <w:proofErr w:type="gramEnd"/>
      <w:r w:rsidRPr="00287222">
        <w:rPr>
          <w:color w:val="000000"/>
        </w:rPr>
        <w:t xml:space="preserve"> как юридические лица, так и индивидуальные предприниматели, зарегистрированные на момент обращения за грантом </w:t>
      </w:r>
      <w:r w:rsidRPr="00287222">
        <w:rPr>
          <w:b/>
          <w:bCs/>
          <w:color w:val="000000"/>
        </w:rPr>
        <w:t>более 1,5 лет</w:t>
      </w:r>
      <w:r w:rsidRPr="00287222">
        <w:rPr>
          <w:color w:val="000000"/>
        </w:rPr>
        <w:t>, имеющие в штате </w:t>
      </w:r>
      <w:r w:rsidRPr="00287222">
        <w:rPr>
          <w:b/>
          <w:bCs/>
          <w:color w:val="000000"/>
        </w:rPr>
        <w:t>не менее 3 наёмных работников</w:t>
      </w:r>
      <w:r w:rsidRPr="00287222">
        <w:rPr>
          <w:color w:val="000000"/>
        </w:rPr>
        <w:t> и выплачивающие заработную плату </w:t>
      </w:r>
      <w:r w:rsidRPr="00287222">
        <w:rPr>
          <w:b/>
          <w:bCs/>
          <w:color w:val="000000"/>
        </w:rPr>
        <w:t>более 12 тыс. рублей</w:t>
      </w:r>
      <w:r w:rsidRPr="00287222">
        <w:rPr>
          <w:color w:val="000000"/>
        </w:rPr>
        <w:t>.</w:t>
      </w:r>
    </w:p>
    <w:p w:rsidR="004A7079" w:rsidRPr="00287222" w:rsidRDefault="004A7079" w:rsidP="004A7079">
      <w:pPr>
        <w:pStyle w:val="a5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proofErr w:type="gramStart"/>
      <w:r w:rsidRPr="00287222">
        <w:rPr>
          <w:color w:val="000000"/>
        </w:rPr>
        <w:t>Гранты предоставляются на компенсацию затрат, связанных с приобретением основных средств: оборудования, зданий, сооружений, транспорта (кроме легковых автомобилей) и др. По направлению «Развитие придорожного сервиса» возмещению подлежат расходы на осуществление строительных работ и благоустройство территории комплексов дорожного сервиса КДС), приобретение технологического оборудования для объектов общественного питания КДС.</w:t>
      </w:r>
      <w:proofErr w:type="gramEnd"/>
      <w:r w:rsidRPr="00287222">
        <w:rPr>
          <w:color w:val="000000"/>
        </w:rPr>
        <w:t xml:space="preserve"> </w:t>
      </w:r>
      <w:proofErr w:type="gramStart"/>
      <w:r w:rsidRPr="00287222">
        <w:rPr>
          <w:color w:val="000000"/>
        </w:rPr>
        <w:t>По номинации «Переработка сельскохозяйственной продукции» предусмотрено возмещение затрат на приобретение оборудования для переработки и охлаждения молока (в том числе модульных мини-заводов), оборудования для забоя скота и птицы, их первичной переработки и охлаждения (в том числе модульных боен, транспортных средств (кроме легковых автомобилей).</w:t>
      </w:r>
      <w:proofErr w:type="gramEnd"/>
    </w:p>
    <w:p w:rsidR="004A7079" w:rsidRPr="00287222" w:rsidRDefault="004A7079" w:rsidP="004A7079">
      <w:pPr>
        <w:pStyle w:val="a5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 w:rsidRPr="00287222">
        <w:rPr>
          <w:color w:val="000000"/>
        </w:rPr>
        <w:t>Соискателям грантов необходимо предусмотреть вложение не менее </w:t>
      </w:r>
      <w:r w:rsidRPr="00287222">
        <w:rPr>
          <w:b/>
          <w:bCs/>
          <w:color w:val="000000"/>
        </w:rPr>
        <w:t>30% собственных средств</w:t>
      </w:r>
      <w:r w:rsidRPr="00287222">
        <w:rPr>
          <w:color w:val="000000"/>
        </w:rPr>
        <w:t xml:space="preserve"> от общей стоимости </w:t>
      </w:r>
      <w:proofErr w:type="gramStart"/>
      <w:r w:rsidRPr="00287222">
        <w:rPr>
          <w:color w:val="000000"/>
        </w:rPr>
        <w:t>бизнес-проекта</w:t>
      </w:r>
      <w:proofErr w:type="gramEnd"/>
      <w:r w:rsidRPr="00287222">
        <w:rPr>
          <w:color w:val="000000"/>
        </w:rPr>
        <w:t>.</w:t>
      </w:r>
    </w:p>
    <w:p w:rsidR="004A7079" w:rsidRPr="00E65FF0" w:rsidRDefault="004A7079" w:rsidP="004A7079">
      <w:pPr>
        <w:pStyle w:val="a5"/>
        <w:shd w:val="clear" w:color="auto" w:fill="FFFFFF"/>
        <w:spacing w:before="0" w:beforeAutospacing="0" w:after="167" w:afterAutospacing="0"/>
        <w:ind w:firstLine="709"/>
        <w:jc w:val="both"/>
        <w:rPr>
          <w:color w:val="7A7A7A"/>
        </w:rPr>
      </w:pPr>
      <w:r w:rsidRPr="00287222">
        <w:rPr>
          <w:color w:val="000000"/>
        </w:rPr>
        <w:t>С формами документов, необходимых для подачи заявки для участия в конкурсном отборе можно ознакомиться на сайте управления в разделе </w:t>
      </w:r>
      <w:r w:rsidRPr="00287222">
        <w:rPr>
          <w:i/>
          <w:iCs/>
          <w:color w:val="000000"/>
        </w:rPr>
        <w:t>«Финансово-кредитная поддержка»/ «Гранты на реализацию приоритетных проектов»</w:t>
      </w:r>
      <w:r w:rsidRPr="00E65FF0">
        <w:rPr>
          <w:rStyle w:val="a4"/>
        </w:rPr>
        <w:t xml:space="preserve"> (</w:t>
      </w:r>
      <w:hyperlink r:id="rId6" w:anchor="grpr" w:history="1">
        <w:r w:rsidRPr="00E65FF0">
          <w:rPr>
            <w:rStyle w:val="a3"/>
            <w:color w:val="0083C7"/>
          </w:rPr>
          <w:t>http://altsmb.ru/index.php/working/fincred-support#grpr</w:t>
        </w:r>
      </w:hyperlink>
      <w:r w:rsidRPr="00E65FF0">
        <w:rPr>
          <w:u w:val="single"/>
        </w:rPr>
        <w:t>)</w:t>
      </w:r>
      <w:r w:rsidRPr="00E65FF0">
        <w:t>.</w:t>
      </w:r>
    </w:p>
    <w:p w:rsidR="004A7079" w:rsidRPr="00E65FF0" w:rsidRDefault="004A7079" w:rsidP="004A7079">
      <w:pPr>
        <w:pStyle w:val="a5"/>
        <w:shd w:val="clear" w:color="auto" w:fill="FFFFFF"/>
        <w:spacing w:before="0" w:beforeAutospacing="0" w:after="120" w:afterAutospacing="0"/>
        <w:ind w:firstLine="709"/>
        <w:jc w:val="both"/>
      </w:pPr>
      <w:r w:rsidRPr="00E65FF0">
        <w:t xml:space="preserve">Место подачи заявок для участия в конкурсе: г. Барнаул, ул. </w:t>
      </w:r>
      <w:proofErr w:type="gramStart"/>
      <w:r w:rsidRPr="00E65FF0">
        <w:t>Молодежная</w:t>
      </w:r>
      <w:proofErr w:type="gramEnd"/>
      <w:r w:rsidRPr="00E65FF0">
        <w:t xml:space="preserve">, 26, </w:t>
      </w:r>
      <w:proofErr w:type="spellStart"/>
      <w:r w:rsidRPr="00E65FF0">
        <w:t>каб</w:t>
      </w:r>
      <w:proofErr w:type="spellEnd"/>
      <w:r w:rsidRPr="00E65FF0">
        <w:t xml:space="preserve">. 503. Время приема документов с 09.00 до 18.00, в пятницу с 09.00 до 17.00 (перерыв с 13.00 </w:t>
      </w:r>
      <w:proofErr w:type="gramStart"/>
      <w:r w:rsidRPr="00E65FF0">
        <w:t>до</w:t>
      </w:r>
      <w:proofErr w:type="gramEnd"/>
      <w:r w:rsidRPr="00E65FF0">
        <w:t xml:space="preserve"> 13.48). С вопросами, возникающими при подготовке заявок, предлагаем обращаться к специалистам управления по телефону (3852) 38-05-18, 24-24-82.</w:t>
      </w:r>
    </w:p>
    <w:p w:rsidR="00B714B2" w:rsidRDefault="00B714B2"/>
    <w:sectPr w:rsidR="00B7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65"/>
    <w:multiLevelType w:val="hybridMultilevel"/>
    <w:tmpl w:val="987C7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B9"/>
    <w:rsid w:val="00364AB9"/>
    <w:rsid w:val="004A7079"/>
    <w:rsid w:val="00B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7079"/>
    <w:pPr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07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707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A7079"/>
    <w:rPr>
      <w:i/>
      <w:iCs/>
    </w:rPr>
  </w:style>
  <w:style w:type="paragraph" w:styleId="a5">
    <w:name w:val="Normal (Web)"/>
    <w:basedOn w:val="a"/>
    <w:uiPriority w:val="99"/>
    <w:unhideWhenUsed/>
    <w:rsid w:val="004A707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7079"/>
    <w:pPr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07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707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A7079"/>
    <w:rPr>
      <w:i/>
      <w:iCs/>
    </w:rPr>
  </w:style>
  <w:style w:type="paragraph" w:styleId="a5">
    <w:name w:val="Normal (Web)"/>
    <w:basedOn w:val="a"/>
    <w:uiPriority w:val="99"/>
    <w:unhideWhenUsed/>
    <w:rsid w:val="004A707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smb.ru/index.php/working/fincred-sup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dcterms:created xsi:type="dcterms:W3CDTF">2018-06-20T07:51:00Z</dcterms:created>
  <dcterms:modified xsi:type="dcterms:W3CDTF">2018-06-20T07:51:00Z</dcterms:modified>
</cp:coreProperties>
</file>