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35" w:rsidRPr="00551235" w:rsidRDefault="00551235" w:rsidP="00551235">
      <w:pPr>
        <w:spacing w:before="100" w:beforeAutospacing="1" w:after="100" w:afterAutospacing="1"/>
        <w:jc w:val="center"/>
        <w:rPr>
          <w:sz w:val="32"/>
          <w:szCs w:val="32"/>
        </w:rPr>
      </w:pPr>
      <w:r w:rsidRPr="00551235">
        <w:rPr>
          <w:sz w:val="32"/>
          <w:szCs w:val="32"/>
        </w:rPr>
        <w:t>Правовая экспертиза (оценка) представленных на регистрацию документов</w:t>
      </w:r>
    </w:p>
    <w:p w:rsidR="00551235" w:rsidRPr="00551235" w:rsidRDefault="00551235" w:rsidP="00551235">
      <w:pPr>
        <w:spacing w:before="100" w:beforeAutospacing="1" w:after="100" w:afterAutospacing="1"/>
        <w:jc w:val="left"/>
      </w:pPr>
      <w:r w:rsidRPr="00551235">
        <w:rPr>
          <w:u w:val="single"/>
        </w:rPr>
        <w:t> </w:t>
      </w:r>
    </w:p>
    <w:p w:rsidR="00551235" w:rsidRPr="00551235" w:rsidRDefault="00551235" w:rsidP="00551235">
      <w:pPr>
        <w:tabs>
          <w:tab w:val="left" w:pos="720"/>
        </w:tabs>
        <w:spacing w:before="100" w:beforeAutospacing="1" w:after="100" w:afterAutospacing="1"/>
        <w:ind w:firstLine="709"/>
      </w:pPr>
      <w:r w:rsidRPr="00551235">
        <w:t>Правовая экспертиза представленных на регистрацию прав документов в соответствии со статьей 13 Федерального закона от 21.07.1997 № 122-ФЗ «</w:t>
      </w:r>
      <w:proofErr w:type="gramStart"/>
      <w:r w:rsidRPr="00551235">
        <w:t>О</w:t>
      </w:r>
      <w:proofErr w:type="gramEnd"/>
      <w:r w:rsidRPr="00551235">
        <w:t xml:space="preserve"> государственной регистрации прав на недвижимое имущество и сделок с ним» является неотъемлемой частью государственной регистрации прав на недвижимое имущество и сделок с ним и следует за стадией приема документов.</w:t>
      </w:r>
    </w:p>
    <w:p w:rsidR="00551235" w:rsidRPr="00551235" w:rsidRDefault="00551235" w:rsidP="00551235">
      <w:pPr>
        <w:ind w:firstLine="709"/>
      </w:pPr>
      <w:r w:rsidRPr="00551235">
        <w:rPr>
          <w:sz w:val="28"/>
          <w:szCs w:val="28"/>
        </w:rPr>
        <w:t>Правовая экспертиза документов проводится государственными регистраторами в следующей последовательности:</w:t>
      </w:r>
    </w:p>
    <w:p w:rsidR="00551235" w:rsidRPr="00551235" w:rsidRDefault="00551235" w:rsidP="00551235">
      <w:pPr>
        <w:ind w:firstLine="709"/>
      </w:pPr>
      <w:r w:rsidRPr="00551235">
        <w:rPr>
          <w:sz w:val="28"/>
          <w:szCs w:val="28"/>
        </w:rPr>
        <w:t>проверка имеющихся в ЕГРП записей по данному объекту недвижимого имущества;</w:t>
      </w:r>
    </w:p>
    <w:p w:rsidR="00551235" w:rsidRPr="00551235" w:rsidRDefault="00551235" w:rsidP="00551235">
      <w:pPr>
        <w:ind w:firstLine="709"/>
      </w:pPr>
      <w:r w:rsidRPr="00551235">
        <w:rPr>
          <w:sz w:val="28"/>
          <w:szCs w:val="28"/>
        </w:rPr>
        <w:t>проверка юридической силы правоустанавливающих документов, если правоустанавливающим документом является договор - также и проверка законности сделки;</w:t>
      </w:r>
    </w:p>
    <w:p w:rsidR="00551235" w:rsidRPr="00551235" w:rsidRDefault="00551235" w:rsidP="00551235">
      <w:pPr>
        <w:ind w:firstLine="709"/>
      </w:pPr>
      <w:r w:rsidRPr="00551235">
        <w:rPr>
          <w:sz w:val="28"/>
          <w:szCs w:val="28"/>
        </w:rPr>
        <w:t>проверка действительности иных документов, не являющихся правоустанавливающими, но необходимых для осуществления государственной регистрации, в том числе их соответствия установленным законодательством Российской Федерации требованиям;</w:t>
      </w:r>
    </w:p>
    <w:p w:rsidR="00551235" w:rsidRPr="00551235" w:rsidRDefault="00551235" w:rsidP="00551235">
      <w:pPr>
        <w:ind w:firstLine="709"/>
      </w:pPr>
      <w:r w:rsidRPr="00551235">
        <w:rPr>
          <w:sz w:val="28"/>
          <w:szCs w:val="28"/>
        </w:rPr>
        <w:t xml:space="preserve">проверка сведений о наличии (или отсутствии) в органе, осуществляющем государственную регистрацию прав, документов, свидетельствующих о наложении (снятии) арестов и иных запрещений, препятствующих </w:t>
      </w:r>
      <w:proofErr w:type="gramStart"/>
      <w:r w:rsidRPr="00551235">
        <w:rPr>
          <w:sz w:val="28"/>
          <w:szCs w:val="28"/>
        </w:rPr>
        <w:t>государственной</w:t>
      </w:r>
      <w:proofErr w:type="gramEnd"/>
      <w:r w:rsidRPr="00551235">
        <w:rPr>
          <w:sz w:val="28"/>
          <w:szCs w:val="28"/>
        </w:rPr>
        <w:t xml:space="preserve"> регистрации;</w:t>
      </w:r>
    </w:p>
    <w:p w:rsidR="00551235" w:rsidRPr="00551235" w:rsidRDefault="00551235" w:rsidP="00551235">
      <w:pPr>
        <w:ind w:firstLine="709"/>
      </w:pPr>
      <w:r w:rsidRPr="00551235">
        <w:rPr>
          <w:sz w:val="28"/>
          <w:szCs w:val="28"/>
        </w:rPr>
        <w:t xml:space="preserve">принятие решения по результатам правовой экспертизы: о  государственной регистрации, о приостановлении государственной регистрации, об отказе </w:t>
      </w:r>
      <w:proofErr w:type="gramStart"/>
      <w:r w:rsidRPr="00551235">
        <w:rPr>
          <w:sz w:val="28"/>
          <w:szCs w:val="28"/>
        </w:rPr>
        <w:t>в</w:t>
      </w:r>
      <w:proofErr w:type="gramEnd"/>
      <w:r w:rsidRPr="00551235">
        <w:rPr>
          <w:sz w:val="28"/>
          <w:szCs w:val="28"/>
        </w:rPr>
        <w:t xml:space="preserve"> государственной регистрации.</w:t>
      </w:r>
    </w:p>
    <w:p w:rsidR="00551235" w:rsidRPr="00551235" w:rsidRDefault="00551235" w:rsidP="00551235">
      <w:pPr>
        <w:ind w:firstLine="709"/>
      </w:pPr>
      <w:r w:rsidRPr="00551235">
        <w:rPr>
          <w:sz w:val="28"/>
          <w:szCs w:val="28"/>
        </w:rPr>
        <w:t xml:space="preserve">Говоря о правовой экспертизе документов, нельзя не остановиться на таком проблемном вопросе как пределы правовой экспертизы, проводимой государственными регистраторами. Нередко можно услышать упреки в адрес Управления, касающиеся, главным образом, законности актов органов власти, на основании которых совершаются регистрационные действия. </w:t>
      </w:r>
    </w:p>
    <w:p w:rsidR="00551235" w:rsidRPr="00551235" w:rsidRDefault="00551235" w:rsidP="00551235">
      <w:pPr>
        <w:spacing w:before="100" w:beforeAutospacing="1" w:after="100" w:afterAutospacing="1"/>
        <w:ind w:firstLine="709"/>
      </w:pPr>
      <w:proofErr w:type="gramStart"/>
      <w:r w:rsidRPr="00551235">
        <w:rPr>
          <w:spacing w:val="-4"/>
          <w:sz w:val="28"/>
          <w:szCs w:val="28"/>
        </w:rPr>
        <w:t>Хотелось бы обратить внимание, что пределы правовой экспертизы актов органов государственной власти и органов местного самоуправления ограничиваются проверкой «формальной» стороны принятого акта органа власти: издан ли документ уполномоченным органом государственной власти (органом местного самоуправления) в установленном законодательством порядке, содержит ли надлежащие реквизиты (подписи и печати), уполномочено ли должностное лицо на его принятие, содержит ли описание недвижимого имущества, вид регистрируемого права</w:t>
      </w:r>
      <w:proofErr w:type="gramEnd"/>
      <w:r w:rsidRPr="00551235">
        <w:rPr>
          <w:spacing w:val="-4"/>
          <w:sz w:val="28"/>
          <w:szCs w:val="28"/>
        </w:rPr>
        <w:t xml:space="preserve">. Проверка соответствия закону акта публичного органа в остальной части в </w:t>
      </w:r>
      <w:r w:rsidRPr="00551235">
        <w:rPr>
          <w:bCs/>
          <w:spacing w:val="-4"/>
          <w:sz w:val="28"/>
        </w:rPr>
        <w:t>компетенцию регистрирующего органа</w:t>
      </w:r>
      <w:r w:rsidRPr="00551235">
        <w:rPr>
          <w:spacing w:val="-4"/>
          <w:sz w:val="28"/>
          <w:szCs w:val="28"/>
        </w:rPr>
        <w:t xml:space="preserve"> не входит</w:t>
      </w:r>
      <w:r w:rsidRPr="00551235">
        <w:rPr>
          <w:bCs/>
          <w:spacing w:val="-4"/>
          <w:sz w:val="28"/>
        </w:rPr>
        <w:t>.</w:t>
      </w:r>
    </w:p>
    <w:p w:rsidR="00551235" w:rsidRPr="00551235" w:rsidRDefault="00551235" w:rsidP="00551235">
      <w:pPr>
        <w:spacing w:before="100" w:beforeAutospacing="1" w:after="100" w:afterAutospacing="1"/>
        <w:ind w:firstLine="709"/>
      </w:pPr>
      <w:r w:rsidRPr="00551235">
        <w:rPr>
          <w:sz w:val="28"/>
          <w:szCs w:val="28"/>
        </w:rPr>
        <w:lastRenderedPageBreak/>
        <w:t xml:space="preserve">Проверка «содержательной» стороны ненормативных правовых актов, принятых органами, осуществляющими публичные полномочия, то есть установление их соответствия законам или иным нормативным правовым актам, относится к компетенции судов, арбитражных судов. </w:t>
      </w:r>
      <w:r w:rsidRPr="00551235">
        <w:rPr>
          <w:spacing w:val="-4"/>
          <w:sz w:val="28"/>
        </w:rPr>
        <w:t xml:space="preserve">Регистрирующий орган </w:t>
      </w:r>
      <w:r w:rsidRPr="00551235">
        <w:rPr>
          <w:spacing w:val="-4"/>
          <w:sz w:val="28"/>
          <w:szCs w:val="28"/>
        </w:rPr>
        <w:br/>
      </w:r>
      <w:r w:rsidRPr="00551235">
        <w:rPr>
          <w:bCs/>
          <w:spacing w:val="-4"/>
          <w:sz w:val="28"/>
        </w:rPr>
        <w:t xml:space="preserve">не вправе давать оценку актам органов власти  на предмет их соответствия закону, если данные акты были приняты в пределах их компетенции. В отсутствие вступившего в законную силу судебного решения о признании ненормативного акта недействительным, юридическая сила таких актов не должна вызывать сомнений у государственного регистратора, иначе это </w:t>
      </w:r>
      <w:r w:rsidRPr="00551235">
        <w:rPr>
          <w:sz w:val="28"/>
          <w:szCs w:val="28"/>
        </w:rPr>
        <w:t>означало бы вмешательство в законодательно установленную сферу деятельности других уполномоченных органов.</w:t>
      </w:r>
    </w:p>
    <w:p w:rsidR="00551235" w:rsidRPr="00551235" w:rsidRDefault="00551235" w:rsidP="00551235">
      <w:pPr>
        <w:spacing w:before="100" w:beforeAutospacing="1" w:after="100" w:afterAutospacing="1"/>
        <w:ind w:firstLine="708"/>
      </w:pPr>
      <w:proofErr w:type="gramStart"/>
      <w:r w:rsidRPr="00551235">
        <w:rPr>
          <w:sz w:val="28"/>
          <w:szCs w:val="28"/>
        </w:rPr>
        <w:t xml:space="preserve">В настоящее время в рамках реализации «дорожной карты» «Повышение качества государственных услуг в сфере государственного кадастра недвижимого имущества и государственной регистрации прав на недвижимое имущество и сделок с ним» происходит уточнение содержания процедуры государственной регистрации прав, в том числе предмета правовой экспертизы документов, а также уточнение оснований для отказа и приостановления осуществления учетно-регистрационных процедур. </w:t>
      </w:r>
      <w:proofErr w:type="gramEnd"/>
    </w:p>
    <w:p w:rsidR="00551235" w:rsidRPr="00551235" w:rsidRDefault="00551235" w:rsidP="00551235">
      <w:pPr>
        <w:spacing w:before="100" w:beforeAutospacing="1" w:after="100" w:afterAutospacing="1"/>
        <w:ind w:firstLine="708"/>
      </w:pPr>
      <w:proofErr w:type="gramStart"/>
      <w:r w:rsidRPr="00551235">
        <w:rPr>
          <w:sz w:val="28"/>
          <w:szCs w:val="28"/>
        </w:rPr>
        <w:t>Так, в соответствии с Федеральным законом от 23.07.2013 № 250-ФЗ «О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недвижимости», который вступает в силу  с 01.10.2013, правовая экспертиза представленных на государственную регистрацию прав правоустанавливающих документов, проверка законности сделки должна проводиться регистрирующим органом в контексте установления отсутствия предусмотренных Законом о регистрации оснований</w:t>
      </w:r>
      <w:proofErr w:type="gramEnd"/>
      <w:r w:rsidRPr="00551235">
        <w:rPr>
          <w:sz w:val="28"/>
          <w:szCs w:val="28"/>
        </w:rPr>
        <w:t xml:space="preserve"> для отказа в </w:t>
      </w:r>
      <w:proofErr w:type="gramStart"/>
      <w:r w:rsidRPr="00551235">
        <w:rPr>
          <w:sz w:val="28"/>
          <w:szCs w:val="28"/>
        </w:rPr>
        <w:t>государственной</w:t>
      </w:r>
      <w:proofErr w:type="gramEnd"/>
      <w:r w:rsidRPr="00551235">
        <w:rPr>
          <w:sz w:val="28"/>
          <w:szCs w:val="28"/>
        </w:rPr>
        <w:t xml:space="preserve"> регистрации прав.</w:t>
      </w:r>
    </w:p>
    <w:p w:rsidR="009039CC" w:rsidRDefault="009039CC"/>
    <w:sectPr w:rsidR="009039CC" w:rsidSect="0090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51235"/>
    <w:rsid w:val="00244886"/>
    <w:rsid w:val="00551235"/>
    <w:rsid w:val="00635047"/>
    <w:rsid w:val="007B7A76"/>
    <w:rsid w:val="00810B39"/>
    <w:rsid w:val="008F3833"/>
    <w:rsid w:val="009039CC"/>
    <w:rsid w:val="00D05127"/>
    <w:rsid w:val="00D5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8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8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244886"/>
    <w:rPr>
      <w:i/>
      <w:iCs/>
    </w:rPr>
  </w:style>
  <w:style w:type="paragraph" w:styleId="a4">
    <w:name w:val="Normal (Web)"/>
    <w:basedOn w:val="a"/>
    <w:uiPriority w:val="99"/>
    <w:semiHidden/>
    <w:unhideWhenUsed/>
    <w:rsid w:val="00551235"/>
    <w:pPr>
      <w:spacing w:before="100" w:beforeAutospacing="1" w:after="100" w:afterAutospacing="1"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551235"/>
    <w:pPr>
      <w:spacing w:before="100" w:beforeAutospacing="1" w:after="100" w:afterAutospacing="1"/>
      <w:jc w:val="left"/>
    </w:pPr>
  </w:style>
  <w:style w:type="character" w:customStyle="1" w:styleId="a6">
    <w:name w:val="Основной текст Знак"/>
    <w:basedOn w:val="a0"/>
    <w:link w:val="a5"/>
    <w:uiPriority w:val="99"/>
    <w:semiHidden/>
    <w:rsid w:val="00551235"/>
    <w:rPr>
      <w:sz w:val="24"/>
      <w:szCs w:val="24"/>
    </w:rPr>
  </w:style>
  <w:style w:type="character" w:customStyle="1" w:styleId="apple-converted-space">
    <w:name w:val="apple-converted-space"/>
    <w:basedOn w:val="a0"/>
    <w:rsid w:val="00551235"/>
  </w:style>
  <w:style w:type="character" w:styleId="a7">
    <w:name w:val="Strong"/>
    <w:basedOn w:val="a0"/>
    <w:uiPriority w:val="22"/>
    <w:qFormat/>
    <w:rsid w:val="00551235"/>
    <w:rPr>
      <w:b/>
      <w:bCs/>
    </w:rPr>
  </w:style>
  <w:style w:type="paragraph" w:styleId="a8">
    <w:name w:val="Plain Text"/>
    <w:basedOn w:val="a"/>
    <w:link w:val="a9"/>
    <w:uiPriority w:val="99"/>
    <w:semiHidden/>
    <w:unhideWhenUsed/>
    <w:rsid w:val="00551235"/>
    <w:pPr>
      <w:spacing w:before="100" w:beforeAutospacing="1" w:after="100" w:afterAutospacing="1"/>
      <w:jc w:val="left"/>
    </w:pPr>
  </w:style>
  <w:style w:type="character" w:customStyle="1" w:styleId="a9">
    <w:name w:val="Текст Знак"/>
    <w:basedOn w:val="a0"/>
    <w:link w:val="a8"/>
    <w:uiPriority w:val="99"/>
    <w:semiHidden/>
    <w:rsid w:val="005512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nemeckiy sektor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1</cp:revision>
  <dcterms:created xsi:type="dcterms:W3CDTF">2013-10-01T09:35:00Z</dcterms:created>
  <dcterms:modified xsi:type="dcterms:W3CDTF">2013-10-01T09:36:00Z</dcterms:modified>
</cp:coreProperties>
</file>