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2" w:rsidRPr="003F50EB" w:rsidRDefault="00B81062" w:rsidP="00B81062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B81062" w:rsidRPr="003F50EB" w:rsidRDefault="00B81062" w:rsidP="00B81062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0" t="0" r="9525" b="0"/>
            <wp:docPr id="2" name="Рисунок 2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62" w:rsidRPr="003F50EB" w:rsidRDefault="00B81062" w:rsidP="00B81062">
      <w:pPr>
        <w:spacing w:after="0" w:line="240" w:lineRule="auto"/>
        <w:ind w:firstLine="72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81062" w:rsidRPr="008B6ED4" w:rsidRDefault="00B81062" w:rsidP="00B81062">
      <w:pPr>
        <w:spacing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B81062" w:rsidRPr="00590A6B" w:rsidRDefault="00B81062" w:rsidP="00B81062">
      <w:pPr>
        <w:spacing w:after="120" w:line="240" w:lineRule="auto"/>
        <w:jc w:val="center"/>
        <w:rPr>
          <w:rFonts w:ascii="Segoe UI" w:hAnsi="Segoe UI" w:cs="Segoe UI"/>
          <w:iCs/>
          <w:color w:val="000000"/>
          <w:sz w:val="32"/>
          <w:szCs w:val="32"/>
          <w:shd w:val="clear" w:color="auto" w:fill="FFFFFF"/>
        </w:rPr>
      </w:pPr>
      <w:proofErr w:type="spellStart"/>
      <w:r w:rsidRPr="00590A6B">
        <w:rPr>
          <w:rFonts w:ascii="Segoe UI" w:hAnsi="Segoe UI" w:cs="Segoe UI"/>
          <w:iCs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Pr="00590A6B">
        <w:rPr>
          <w:rFonts w:ascii="Segoe UI" w:hAnsi="Segoe UI" w:cs="Segoe UI"/>
          <w:iCs/>
          <w:color w:val="000000"/>
          <w:sz w:val="32"/>
          <w:szCs w:val="32"/>
          <w:shd w:val="clear" w:color="auto" w:fill="FFFFFF"/>
        </w:rPr>
        <w:t>: у</w:t>
      </w:r>
      <w:r w:rsidRPr="00590A6B">
        <w:rPr>
          <w:rFonts w:ascii="Segoe UI" w:hAnsi="Segoe UI" w:cs="Segoe UI"/>
          <w:bCs/>
          <w:iCs/>
          <w:color w:val="000000"/>
          <w:sz w:val="32"/>
          <w:szCs w:val="32"/>
        </w:rPr>
        <w:t>становлены границы у 87% населенных пунктов Алтайского края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Специалисты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Алтайском крае </w:t>
      </w:r>
      <w:r w:rsidRPr="00590A6B">
        <w:rPr>
          <w:rFonts w:ascii="Segoe UI" w:hAnsi="Segoe UI" w:cs="Segoe UI"/>
          <w:bCs/>
          <w:iCs/>
          <w:color w:val="000000"/>
          <w:sz w:val="24"/>
          <w:szCs w:val="24"/>
        </w:rPr>
        <w:t xml:space="preserve">информирует, что в настоящий момент на территории региона в соответствии с действующим законодательством </w:t>
      </w:r>
      <w:r w:rsidRPr="00590A6B">
        <w:rPr>
          <w:rFonts w:ascii="Segoe UI" w:hAnsi="Segoe UI" w:cs="Segoe UI"/>
          <w:b/>
          <w:bCs/>
          <w:iCs/>
          <w:color w:val="000000"/>
          <w:sz w:val="24"/>
          <w:szCs w:val="24"/>
        </w:rPr>
        <w:t xml:space="preserve">установлены </w:t>
      </w:r>
      <w:r w:rsidRPr="00590A6B">
        <w:rPr>
          <w:rFonts w:ascii="Segoe UI" w:hAnsi="Segoe UI" w:cs="Segoe UI"/>
          <w:bCs/>
          <w:iCs/>
          <w:color w:val="000000"/>
          <w:sz w:val="24"/>
          <w:szCs w:val="24"/>
        </w:rPr>
        <w:t xml:space="preserve">границы у 87% населенных пунктов. </w:t>
      </w:r>
      <w:r w:rsidRPr="00590A6B">
        <w:rPr>
          <w:rFonts w:ascii="Segoe UI" w:hAnsi="Segoe UI" w:cs="Segoe UI"/>
          <w:color w:val="000000"/>
          <w:sz w:val="24"/>
          <w:szCs w:val="24"/>
        </w:rPr>
        <w:t xml:space="preserve">На 1 сентября текущего года в Едином государственном реестре недвижимости (ЕГРН) содержались сведения о 1394 населенных пунктах из 1607. 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</w:rPr>
        <w:t xml:space="preserve">По данным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Алтайский край занимает </w:t>
      </w:r>
      <w:r w:rsidRPr="00590A6B">
        <w:rPr>
          <w:rFonts w:ascii="Segoe UI" w:hAnsi="Segoe UI" w:cs="Segoe UI"/>
          <w:b/>
          <w:color w:val="000000"/>
          <w:sz w:val="24"/>
          <w:szCs w:val="24"/>
        </w:rPr>
        <w:t>третье</w:t>
      </w:r>
      <w:r w:rsidRPr="00590A6B">
        <w:rPr>
          <w:rFonts w:ascii="Segoe UI" w:hAnsi="Segoe UI" w:cs="Segoe UI"/>
          <w:color w:val="000000"/>
          <w:sz w:val="24"/>
          <w:szCs w:val="24"/>
        </w:rPr>
        <w:t xml:space="preserve"> лидирующее место среди всех регионов России по количеству внесенных сведений в ЕГРН. 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</w:rPr>
        <w:t xml:space="preserve">Наличие в ЕГРН актуальных </w:t>
      </w:r>
      <w:bookmarkStart w:id="0" w:name="_GoBack"/>
      <w:bookmarkEnd w:id="0"/>
      <w:r w:rsidRPr="00590A6B">
        <w:rPr>
          <w:rFonts w:ascii="Segoe UI" w:hAnsi="Segoe UI" w:cs="Segoe UI"/>
          <w:color w:val="000000"/>
          <w:sz w:val="24"/>
          <w:szCs w:val="24"/>
        </w:rPr>
        <w:t xml:space="preserve">сведений о границах населенных пунктов позволяет проводить кадастровый учет земельных участков на территориях, прилегающих к ним, в </w:t>
      </w:r>
      <w:r w:rsidRPr="00590A6B">
        <w:rPr>
          <w:rFonts w:ascii="Segoe UI" w:hAnsi="Segoe UI" w:cs="Segoe UI"/>
          <w:b/>
          <w:color w:val="000000"/>
          <w:sz w:val="24"/>
          <w:szCs w:val="24"/>
        </w:rPr>
        <w:t>минимальные</w:t>
      </w:r>
      <w:r w:rsidRPr="00590A6B">
        <w:rPr>
          <w:rFonts w:ascii="Segoe UI" w:hAnsi="Segoe UI" w:cs="Segoe UI"/>
          <w:color w:val="000000"/>
          <w:sz w:val="24"/>
          <w:szCs w:val="24"/>
        </w:rPr>
        <w:t xml:space="preserve"> сроки без лишних проволочек и временных затрат для собственника земли. Актуальная информация о границах позволяет правильно исчислять налоговые платежи, эффективно управлять населенными пунктами и земельными ресурсами региона. Все это, бесспорно, повышает инвестиционную привлекательность Алтайского края. В свою очередь, установленные границы разграничивают разрешенное использование земель и исключают споры хозяйствующих субъектов.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</w:rPr>
        <w:t xml:space="preserve">Границы всех населенных пунктов, по сведениям </w:t>
      </w:r>
      <w:r w:rsidRPr="00590A6B">
        <w:rPr>
          <w:rFonts w:ascii="Segoe UI" w:hAnsi="Segoe UI" w:cs="Segoe UI"/>
          <w:bCs/>
          <w:iCs/>
          <w:color w:val="000000"/>
          <w:sz w:val="24"/>
          <w:szCs w:val="24"/>
          <w:shd w:val="clear" w:color="auto" w:fill="FFFFFF"/>
        </w:rPr>
        <w:t xml:space="preserve">филиала ФГБУ «ФКП </w:t>
      </w:r>
      <w:proofErr w:type="spellStart"/>
      <w:r w:rsidRPr="00590A6B">
        <w:rPr>
          <w:rFonts w:ascii="Segoe UI" w:hAnsi="Segoe UI" w:cs="Segoe UI"/>
          <w:bCs/>
          <w:i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90A6B">
        <w:rPr>
          <w:rFonts w:ascii="Segoe UI" w:hAnsi="Segoe UI" w:cs="Segoe UI"/>
          <w:bCs/>
          <w:iCs/>
          <w:color w:val="000000"/>
          <w:sz w:val="24"/>
          <w:szCs w:val="24"/>
          <w:shd w:val="clear" w:color="auto" w:fill="FFFFFF"/>
        </w:rPr>
        <w:t xml:space="preserve">» по Алтайскому краю, внесены </w:t>
      </w:r>
      <w:r w:rsidRPr="00590A6B">
        <w:rPr>
          <w:rFonts w:ascii="Segoe UI" w:hAnsi="Segoe UI" w:cs="Segoe UI"/>
          <w:b/>
          <w:color w:val="000000"/>
          <w:sz w:val="24"/>
          <w:szCs w:val="24"/>
        </w:rPr>
        <w:t>в 19 сельских</w:t>
      </w:r>
      <w:r w:rsidRPr="00590A6B">
        <w:rPr>
          <w:rFonts w:ascii="Segoe UI" w:hAnsi="Segoe UI" w:cs="Segoe UI"/>
          <w:color w:val="000000"/>
          <w:sz w:val="24"/>
          <w:szCs w:val="24"/>
        </w:rPr>
        <w:t xml:space="preserve"> районах края (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Баевском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Бийском,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Завьяловском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Зональном,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Крутихинском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Кытмановском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Михайловском,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Новичихинском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Петропавловском, Романовском,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Солонешенском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Тогульском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Третьяковском,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Тюменцевском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Усть-Калманском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Хабарском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Шелаболихинском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>).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</w:rPr>
        <w:t xml:space="preserve">Доля внесенных границ населенных пунктов в ЕГРН менее 87% составляет </w:t>
      </w:r>
      <w:r w:rsidRPr="00590A6B">
        <w:rPr>
          <w:rFonts w:ascii="Segoe UI" w:hAnsi="Segoe UI" w:cs="Segoe UI"/>
          <w:b/>
          <w:color w:val="000000"/>
          <w:sz w:val="24"/>
          <w:szCs w:val="24"/>
        </w:rPr>
        <w:t>в 12 районах</w:t>
      </w:r>
      <w:r w:rsidRPr="00590A6B">
        <w:rPr>
          <w:rFonts w:ascii="Segoe UI" w:hAnsi="Segoe UI" w:cs="Segoe UI"/>
          <w:color w:val="000000"/>
          <w:sz w:val="24"/>
          <w:szCs w:val="24"/>
        </w:rPr>
        <w:t xml:space="preserve"> края (Заринском,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Калманском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Мамонтовском, Павловском, Первомайском,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Поспелихинском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Рубцовском, Советском,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Солтонском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Тальменском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, Троицком, </w:t>
      </w:r>
      <w:proofErr w:type="spellStart"/>
      <w:r w:rsidRPr="00590A6B">
        <w:rPr>
          <w:rFonts w:ascii="Segoe UI" w:hAnsi="Segoe UI" w:cs="Segoe UI"/>
          <w:color w:val="000000"/>
          <w:sz w:val="24"/>
          <w:szCs w:val="24"/>
        </w:rPr>
        <w:t>Усть</w:t>
      </w:r>
      <w:proofErr w:type="spellEnd"/>
      <w:r w:rsidRPr="00590A6B">
        <w:rPr>
          <w:rFonts w:ascii="Segoe UI" w:hAnsi="Segoe UI" w:cs="Segoe UI"/>
          <w:color w:val="000000"/>
          <w:sz w:val="24"/>
          <w:szCs w:val="24"/>
        </w:rPr>
        <w:t xml:space="preserve">-Пристанском). </w:t>
      </w:r>
    </w:p>
    <w:p w:rsidR="00B81062" w:rsidRPr="00590A6B" w:rsidRDefault="00B81062" w:rsidP="00B81062">
      <w:pPr>
        <w:autoSpaceDE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90A6B">
        <w:rPr>
          <w:rFonts w:ascii="Segoe UI" w:hAnsi="Segoe UI" w:cs="Segoe UI"/>
          <w:color w:val="000000"/>
          <w:sz w:val="24"/>
          <w:szCs w:val="24"/>
        </w:rPr>
        <w:t xml:space="preserve">Стоит отметить, что «дорожной картой», направленной на внедрение в Алтайском крае целевой модели «Постановка на кадастровый учет земельных участков и объектов недвижимого имущества», предусмотрено внесение в ЕГРН границ всех населенных пунктов Алтайского края </w:t>
      </w:r>
      <w:r w:rsidRPr="00590A6B">
        <w:rPr>
          <w:rFonts w:ascii="Segoe UI" w:hAnsi="Segoe UI" w:cs="Segoe UI"/>
          <w:b/>
          <w:color w:val="000000"/>
          <w:sz w:val="24"/>
          <w:szCs w:val="24"/>
        </w:rPr>
        <w:t>до 2021 года</w:t>
      </w:r>
      <w:r w:rsidRPr="00590A6B">
        <w:rPr>
          <w:rFonts w:ascii="Segoe UI" w:hAnsi="Segoe UI" w:cs="Segoe UI"/>
          <w:color w:val="000000"/>
          <w:sz w:val="24"/>
          <w:szCs w:val="24"/>
        </w:rPr>
        <w:t>.</w:t>
      </w:r>
    </w:p>
    <w:p w:rsidR="002E768E" w:rsidRDefault="002E768E" w:rsidP="002E768E">
      <w:pPr>
        <w:pStyle w:val="ConsPlusNormal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2E768E" w:rsidRDefault="002E768E" w:rsidP="002E768E">
      <w:pPr>
        <w:pStyle w:val="ConsPlusNormal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</w:p>
    <w:p w:rsidR="002E768E" w:rsidRDefault="002E768E" w:rsidP="002E768E">
      <w:pPr>
        <w:pStyle w:val="ConsPlusNormal"/>
        <w:ind w:firstLine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В.Э. </w:t>
      </w:r>
      <w:proofErr w:type="spellStart"/>
      <w:r>
        <w:rPr>
          <w:rFonts w:ascii="Segoe UI" w:hAnsi="Segoe UI" w:cs="Segoe UI"/>
          <w:sz w:val="24"/>
          <w:szCs w:val="24"/>
        </w:rPr>
        <w:t>Шамай</w:t>
      </w:r>
      <w:proofErr w:type="spellEnd"/>
    </w:p>
    <w:p w:rsidR="002E768E" w:rsidRDefault="002E768E" w:rsidP="002E768E">
      <w:pPr>
        <w:pStyle w:val="ConsPlusNormal"/>
        <w:ind w:firstLine="0"/>
        <w:jc w:val="right"/>
        <w:rPr>
          <w:rFonts w:ascii="Segoe UI" w:hAnsi="Segoe UI" w:cs="Segoe UI"/>
          <w:sz w:val="24"/>
          <w:szCs w:val="24"/>
        </w:rPr>
      </w:pPr>
    </w:p>
    <w:sectPr w:rsidR="002E768E" w:rsidSect="00A9158D">
      <w:headerReference w:type="even" r:id="rId8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8E" w:rsidRDefault="002E768E" w:rsidP="002E768E">
      <w:pPr>
        <w:spacing w:after="0" w:line="240" w:lineRule="auto"/>
      </w:pPr>
      <w:r>
        <w:separator/>
      </w:r>
    </w:p>
  </w:endnote>
  <w:endnote w:type="continuationSeparator" w:id="0">
    <w:p w:rsidR="002E768E" w:rsidRDefault="002E768E" w:rsidP="002E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8E" w:rsidRDefault="002E768E" w:rsidP="002E768E">
      <w:pPr>
        <w:spacing w:after="0" w:line="240" w:lineRule="auto"/>
      </w:pPr>
      <w:r>
        <w:separator/>
      </w:r>
    </w:p>
  </w:footnote>
  <w:footnote w:type="continuationSeparator" w:id="0">
    <w:p w:rsidR="002E768E" w:rsidRDefault="002E768E" w:rsidP="002E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F1" w:rsidRDefault="00B81062" w:rsidP="00116C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CF1" w:rsidRDefault="00B81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31"/>
    <w:rsid w:val="002E768E"/>
    <w:rsid w:val="007573E7"/>
    <w:rsid w:val="00B81062"/>
    <w:rsid w:val="00D30AD1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E768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768E"/>
  </w:style>
  <w:style w:type="character" w:styleId="a6">
    <w:name w:val="Hyperlink"/>
    <w:basedOn w:val="a0"/>
    <w:uiPriority w:val="99"/>
    <w:unhideWhenUsed/>
    <w:rsid w:val="002E768E"/>
    <w:rPr>
      <w:color w:val="0000FF"/>
      <w:u w:val="single"/>
    </w:rPr>
  </w:style>
  <w:style w:type="paragraph" w:styleId="a7">
    <w:name w:val="Normal (Web)"/>
    <w:basedOn w:val="a"/>
    <w:unhideWhenUsed/>
    <w:rsid w:val="002E768E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aliases w:val="Знак, Знак"/>
    <w:basedOn w:val="a"/>
    <w:link w:val="a9"/>
    <w:uiPriority w:val="99"/>
    <w:rsid w:val="002E76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Знак Знак, Знак Знак2, Знак Знак"/>
    <w:basedOn w:val="a0"/>
    <w:link w:val="a8"/>
    <w:uiPriority w:val="99"/>
    <w:rsid w:val="002E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E768E"/>
    <w:rPr>
      <w:vertAlign w:val="superscript"/>
    </w:rPr>
  </w:style>
  <w:style w:type="paragraph" w:styleId="ab">
    <w:name w:val="List Paragraph"/>
    <w:basedOn w:val="a"/>
    <w:uiPriority w:val="99"/>
    <w:qFormat/>
    <w:rsid w:val="002E76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7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E768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768E"/>
  </w:style>
  <w:style w:type="character" w:styleId="a6">
    <w:name w:val="Hyperlink"/>
    <w:basedOn w:val="a0"/>
    <w:uiPriority w:val="99"/>
    <w:unhideWhenUsed/>
    <w:rsid w:val="002E768E"/>
    <w:rPr>
      <w:color w:val="0000FF"/>
      <w:u w:val="single"/>
    </w:rPr>
  </w:style>
  <w:style w:type="paragraph" w:styleId="a7">
    <w:name w:val="Normal (Web)"/>
    <w:basedOn w:val="a"/>
    <w:unhideWhenUsed/>
    <w:rsid w:val="002E768E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aliases w:val="Знак, Знак"/>
    <w:basedOn w:val="a"/>
    <w:link w:val="a9"/>
    <w:uiPriority w:val="99"/>
    <w:rsid w:val="002E76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Знак Знак, Знак Знак2, Знак Знак"/>
    <w:basedOn w:val="a0"/>
    <w:link w:val="a8"/>
    <w:uiPriority w:val="99"/>
    <w:rsid w:val="002E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E768E"/>
    <w:rPr>
      <w:vertAlign w:val="superscript"/>
    </w:rPr>
  </w:style>
  <w:style w:type="paragraph" w:styleId="ab">
    <w:name w:val="List Paragraph"/>
    <w:basedOn w:val="a"/>
    <w:uiPriority w:val="99"/>
    <w:qFormat/>
    <w:rsid w:val="002E76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7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Алла Анатольевна</dc:creator>
  <cp:lastModifiedBy>Калиниченко Алла Анатольевна</cp:lastModifiedBy>
  <cp:revision>2</cp:revision>
  <dcterms:created xsi:type="dcterms:W3CDTF">2017-09-25T02:18:00Z</dcterms:created>
  <dcterms:modified xsi:type="dcterms:W3CDTF">2017-09-25T02:18:00Z</dcterms:modified>
</cp:coreProperties>
</file>